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CAE76" w14:textId="77777777" w:rsidR="00B630A3" w:rsidRPr="00B630A3" w:rsidRDefault="00B630A3" w:rsidP="00B630A3">
      <w:pPr>
        <w:jc w:val="center"/>
        <w:rPr>
          <w:rFonts w:ascii="Times New Roman" w:eastAsia="Times New Roman" w:hAnsi="Times New Roman" w:cs="Times New Roman"/>
          <w:b/>
          <w:bCs/>
          <w:sz w:val="28"/>
          <w:szCs w:val="28"/>
        </w:rPr>
      </w:pPr>
      <w:bookmarkStart w:id="0" w:name="_Hlk168040124"/>
      <w:r w:rsidRPr="00B630A3">
        <w:rPr>
          <w:rFonts w:ascii="Times New Roman" w:eastAsia="Times New Roman" w:hAnsi="Times New Roman" w:cs="Times New Roman"/>
          <w:b/>
          <w:bCs/>
          <w:sz w:val="28"/>
          <w:szCs w:val="28"/>
        </w:rPr>
        <w:t>THESIS INFORMATION</w:t>
      </w:r>
    </w:p>
    <w:p w14:paraId="4AEDB710" w14:textId="77777777" w:rsidR="00B630A3" w:rsidRPr="00B630A3" w:rsidRDefault="00B630A3" w:rsidP="00B630A3">
      <w:pPr>
        <w:jc w:val="both"/>
        <w:rPr>
          <w:rFonts w:ascii="Times New Roman" w:eastAsia="Times New Roman" w:hAnsi="Times New Roman" w:cs="Times New Roman"/>
          <w:sz w:val="24"/>
          <w:szCs w:val="24"/>
          <w:u w:val="single"/>
        </w:rPr>
      </w:pPr>
    </w:p>
    <w:p w14:paraId="1C94C49F" w14:textId="77777777" w:rsidR="00B630A3" w:rsidRPr="00B630A3" w:rsidRDefault="00B630A3" w:rsidP="00B630A3">
      <w:pPr>
        <w:jc w:val="both"/>
        <w:rPr>
          <w:rFonts w:ascii="Times New Roman" w:eastAsia="Times New Roman" w:hAnsi="Times New Roman" w:cs="Times New Roman"/>
          <w:sz w:val="24"/>
          <w:szCs w:val="24"/>
          <w:u w:val="single"/>
        </w:rPr>
      </w:pPr>
    </w:p>
    <w:p w14:paraId="1247B925" w14:textId="77777777" w:rsidR="00B630A3" w:rsidRPr="00B630A3" w:rsidRDefault="00B630A3" w:rsidP="00B630A3">
      <w:pPr>
        <w:spacing w:line="276"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xml:space="preserve">Thesis title: </w:t>
      </w:r>
      <w:r w:rsidRPr="00B630A3">
        <w:rPr>
          <w:rFonts w:ascii="Times New Roman" w:eastAsia="Times New Roman" w:hAnsi="Times New Roman" w:cs="Times New Roman"/>
          <w:b/>
          <w:bCs/>
          <w:i/>
          <w:iCs/>
          <w:sz w:val="24"/>
          <w:szCs w:val="24"/>
        </w:rPr>
        <w:t>Synthesis of nanocellulose-based composite materials for application in organic waste treatment and proton-conducting membranes</w:t>
      </w:r>
    </w:p>
    <w:p w14:paraId="64966874" w14:textId="77777777" w:rsidR="00B630A3" w:rsidRPr="00B630A3" w:rsidRDefault="00B630A3" w:rsidP="00B630A3">
      <w:pPr>
        <w:spacing w:line="276"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Specialty: Materials science</w:t>
      </w:r>
    </w:p>
    <w:p w14:paraId="793203D4" w14:textId="77777777" w:rsidR="00B630A3" w:rsidRPr="00B630A3" w:rsidRDefault="00B630A3" w:rsidP="00B630A3">
      <w:pPr>
        <w:spacing w:line="276"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Code: 62 44 01 22</w:t>
      </w:r>
    </w:p>
    <w:p w14:paraId="0EC9C61E" w14:textId="77777777" w:rsidR="00B630A3" w:rsidRPr="00B630A3" w:rsidRDefault="00B630A3" w:rsidP="00B630A3">
      <w:pPr>
        <w:spacing w:line="276"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Nam</w:t>
      </w:r>
      <w:r w:rsidRPr="00B630A3">
        <w:rPr>
          <w:rFonts w:ascii="Times New Roman" w:eastAsia="Times New Roman" w:hAnsi="Times New Roman" w:cs="Times New Roman"/>
          <w:sz w:val="24"/>
          <w:szCs w:val="24"/>
          <w:lang w:val="vi-VN"/>
        </w:rPr>
        <w:t xml:space="preserve">e of </w:t>
      </w:r>
      <w:r w:rsidRPr="00B630A3">
        <w:rPr>
          <w:rFonts w:ascii="Times New Roman" w:eastAsia="Times New Roman" w:hAnsi="Times New Roman" w:cs="Times New Roman"/>
          <w:sz w:val="24"/>
          <w:szCs w:val="24"/>
        </w:rPr>
        <w:t>PhD Student:</w:t>
      </w:r>
      <w:r w:rsidRPr="00B630A3">
        <w:rPr>
          <w:rFonts w:ascii="Times New Roman" w:eastAsia="Times New Roman" w:hAnsi="Times New Roman" w:cs="Times New Roman"/>
          <w:b/>
          <w:bCs/>
          <w:sz w:val="24"/>
          <w:szCs w:val="24"/>
        </w:rPr>
        <w:t xml:space="preserve"> Vu Nang An</w:t>
      </w:r>
    </w:p>
    <w:p w14:paraId="6DC2282A" w14:textId="77777777" w:rsidR="00B630A3" w:rsidRPr="00B630A3" w:rsidRDefault="00B630A3" w:rsidP="00B630A3">
      <w:pPr>
        <w:spacing w:line="276"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Academic year: 2016-2019</w:t>
      </w:r>
    </w:p>
    <w:p w14:paraId="4C8BC719" w14:textId="77777777" w:rsidR="00B630A3" w:rsidRPr="00B630A3" w:rsidRDefault="00B630A3" w:rsidP="00B630A3">
      <w:pPr>
        <w:spacing w:line="276" w:lineRule="auto"/>
        <w:jc w:val="both"/>
        <w:rPr>
          <w:rFonts w:ascii="Times New Roman" w:eastAsia="Times New Roman" w:hAnsi="Times New Roman" w:cs="Times New Roman"/>
          <w:b/>
          <w:bCs/>
          <w:sz w:val="24"/>
          <w:szCs w:val="24"/>
        </w:rPr>
      </w:pPr>
      <w:r w:rsidRPr="00B630A3">
        <w:rPr>
          <w:rFonts w:ascii="Times New Roman" w:eastAsia="Times New Roman" w:hAnsi="Times New Roman" w:cs="Times New Roman"/>
          <w:sz w:val="24"/>
          <w:szCs w:val="24"/>
        </w:rPr>
        <w:t xml:space="preserve">Supervisor: </w:t>
      </w:r>
      <w:r w:rsidRPr="00B630A3">
        <w:rPr>
          <w:rFonts w:ascii="Times New Roman" w:eastAsia="Times New Roman" w:hAnsi="Times New Roman" w:cs="Times New Roman"/>
          <w:b/>
          <w:bCs/>
          <w:sz w:val="24"/>
          <w:szCs w:val="24"/>
        </w:rPr>
        <w:t>Prof. Le Van Hieu</w:t>
      </w:r>
    </w:p>
    <w:p w14:paraId="2961DD08" w14:textId="77777777" w:rsidR="00B630A3" w:rsidRPr="00B630A3" w:rsidRDefault="00B630A3" w:rsidP="00B630A3">
      <w:pPr>
        <w:spacing w:line="276" w:lineRule="auto"/>
        <w:jc w:val="both"/>
        <w:rPr>
          <w:rFonts w:ascii="Times New Roman" w:eastAsia="Times New Roman" w:hAnsi="Times New Roman" w:cs="Times New Roman"/>
          <w:b/>
          <w:bCs/>
          <w:sz w:val="24"/>
          <w:szCs w:val="24"/>
        </w:rPr>
      </w:pPr>
      <w:r w:rsidRPr="00B630A3">
        <w:rPr>
          <w:rFonts w:ascii="Arial" w:eastAsia="Times New Roman" w:hAnsi="Arial" w:cs="Arial"/>
          <w:b/>
          <w:bCs/>
          <w:color w:val="0000FF"/>
          <w:sz w:val="24"/>
          <w:szCs w:val="24"/>
        </w:rPr>
        <w:t xml:space="preserve">                 </w:t>
      </w:r>
      <w:r w:rsidRPr="00B630A3">
        <w:rPr>
          <w:rFonts w:ascii="Times New Roman" w:eastAsia="Times New Roman" w:hAnsi="Times New Roman" w:cs="Times New Roman"/>
          <w:b/>
          <w:bCs/>
          <w:sz w:val="24"/>
          <w:szCs w:val="24"/>
        </w:rPr>
        <w:t xml:space="preserve">Assoc. Prof. Ha Thuc Chi Nhan </w:t>
      </w:r>
    </w:p>
    <w:p w14:paraId="2A69324E" w14:textId="77777777" w:rsidR="00B630A3" w:rsidRPr="00B630A3" w:rsidRDefault="00B630A3" w:rsidP="00B630A3">
      <w:pPr>
        <w:jc w:val="both"/>
        <w:rPr>
          <w:rFonts w:ascii="Times New Roman" w:eastAsia="Times New Roman" w:hAnsi="Times New Roman" w:cs="Times New Roman"/>
          <w:sz w:val="24"/>
          <w:szCs w:val="24"/>
        </w:rPr>
      </w:pPr>
    </w:p>
    <w:p w14:paraId="20BBAF3B" w14:textId="77777777" w:rsidR="00B630A3" w:rsidRPr="00B630A3" w:rsidRDefault="00B630A3" w:rsidP="00B630A3">
      <w:pPr>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At: VNUHCM - University of Science</w:t>
      </w:r>
    </w:p>
    <w:p w14:paraId="5B3E3C8E" w14:textId="77777777" w:rsidR="00B630A3" w:rsidRPr="00B630A3" w:rsidRDefault="00B630A3" w:rsidP="00B630A3">
      <w:pPr>
        <w:jc w:val="both"/>
        <w:rPr>
          <w:rFonts w:ascii="Times New Roman" w:eastAsia="Times New Roman" w:hAnsi="Times New Roman" w:cs="Times New Roman"/>
          <w:sz w:val="24"/>
          <w:szCs w:val="24"/>
        </w:rPr>
      </w:pPr>
    </w:p>
    <w:p w14:paraId="7DA5F06B"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b/>
          <w:bCs/>
          <w:sz w:val="24"/>
          <w:szCs w:val="24"/>
        </w:rPr>
        <w:t>1. SUMMARY</w:t>
      </w:r>
      <w:r w:rsidRPr="00B630A3">
        <w:rPr>
          <w:rFonts w:ascii="Times New Roman" w:eastAsia="Times New Roman" w:hAnsi="Times New Roman" w:cs="Times New Roman"/>
          <w:sz w:val="24"/>
          <w:szCs w:val="24"/>
        </w:rPr>
        <w:t>:</w:t>
      </w:r>
    </w:p>
    <w:p w14:paraId="62053B18" w14:textId="77777777" w:rsidR="00B630A3" w:rsidRPr="00B630A3" w:rsidRDefault="00B630A3" w:rsidP="00B630A3">
      <w:pPr>
        <w:spacing w:line="360" w:lineRule="auto"/>
        <w:ind w:firstLine="567"/>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In this thesis, cellulose nanocrystals (CNC) were synthesized by formic/peroxyformic acid process and acid hydrolysis from three renewable waste sources in Vietnam: Nypa fruticans trunk (NFT), coconut fiber (CHF), and rice husk (RH). Thanks to this process, the amorphous lignin and hemicellulose components present in the raw materials were successfully removed. The obtained CNC products had high crystallinity of 76.6%, 79.3%, and 82.8 %, corresponding to NFT, CHF, and RH. The CNC synthesis efficiency reached 30-40% depending on the raw materials (NFT: 38-40 %; CHF: 30-32% and RH: 35-37 %). CNC had a fibrous morphology with 10–15 nm diameters, a significant length/diameter ratio, and good thermal stability.</w:t>
      </w:r>
    </w:p>
    <w:p w14:paraId="7DB8FC3B" w14:textId="77777777" w:rsidR="00B630A3" w:rsidRPr="00B630A3" w:rsidRDefault="00B630A3" w:rsidP="00B630A3">
      <w:pPr>
        <w:spacing w:line="360" w:lineRule="auto"/>
        <w:ind w:firstLine="567"/>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Next, two types of CNC-based composite materials, ZnO/CNC and Ag/Fe</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O</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/CNC, were synthesized for application in organic waste treatment. ZnO/CNC materials with high thermal stability were synthesized using a simple solution method. The obtained material showed that ZnO nanoparticles with a diameter of about 50 nm were uniformly distributed around CNC fibers through electrostatic interactions between Zn</w:t>
      </w:r>
      <w:r w:rsidRPr="00B630A3">
        <w:rPr>
          <w:rFonts w:ascii="Times New Roman" w:eastAsia="Times New Roman" w:hAnsi="Times New Roman" w:cs="Times New Roman"/>
          <w:sz w:val="24"/>
          <w:szCs w:val="24"/>
          <w:vertAlign w:val="superscript"/>
        </w:rPr>
        <w:t>2+</w:t>
      </w:r>
      <w:r w:rsidRPr="00B630A3">
        <w:rPr>
          <w:rFonts w:ascii="Times New Roman" w:eastAsia="Times New Roman" w:hAnsi="Times New Roman" w:cs="Times New Roman"/>
          <w:sz w:val="24"/>
          <w:szCs w:val="24"/>
        </w:rPr>
        <w:t xml:space="preserve"> ions and the carboxyl group of CNC. The increase in effective surface area of ​​ZnO/CNC compared to pure CNC allowed the process of contacting, adsorbing, and decomposing MB dye to achieve good results. Depending on the concentration ratio of the zinc salt precursor (Zn(NO</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w:t>
      </w:r>
      <w:r w:rsidRPr="00B630A3">
        <w:rPr>
          <w:rFonts w:ascii="Times New Roman" w:eastAsia="Times New Roman" w:hAnsi="Times New Roman" w:cs="Times New Roman"/>
          <w:sz w:val="24"/>
          <w:szCs w:val="24"/>
          <w:vertAlign w:val="subscript"/>
        </w:rPr>
        <w:t>2</w:t>
      </w:r>
      <w:r w:rsidRPr="00B630A3">
        <w:rPr>
          <w:rFonts w:ascii="Times New Roman" w:eastAsia="Times New Roman" w:hAnsi="Times New Roman" w:cs="Times New Roman"/>
          <w:sz w:val="24"/>
          <w:szCs w:val="24"/>
        </w:rPr>
        <w:t>.6H</w:t>
      </w:r>
      <w:r w:rsidRPr="00B630A3">
        <w:rPr>
          <w:rFonts w:ascii="Times New Roman" w:eastAsia="Times New Roman" w:hAnsi="Times New Roman" w:cs="Times New Roman"/>
          <w:sz w:val="24"/>
          <w:szCs w:val="24"/>
          <w:vertAlign w:val="subscript"/>
        </w:rPr>
        <w:t>2</w:t>
      </w:r>
      <w:r w:rsidRPr="00B630A3">
        <w:rPr>
          <w:rFonts w:ascii="Times New Roman" w:eastAsia="Times New Roman" w:hAnsi="Times New Roman" w:cs="Times New Roman"/>
          <w:sz w:val="24"/>
          <w:szCs w:val="24"/>
        </w:rPr>
        <w:t>O) and CNC, the ZnO/CNC composite material had different adsorption capacity and photocatalytic activity. The results showed that the photocatalytic efficiency of MB decomposition reached the maximum value corresponding to the ZnO/CNC-1.0 sample (H = 95%, t = 150 min_UV), and the MB adsorption capacity reached the maximum value corresponding to ZnO/CNC-0.5 sample.</w:t>
      </w:r>
    </w:p>
    <w:p w14:paraId="3CB14E95" w14:textId="77777777" w:rsidR="00B630A3" w:rsidRPr="00B630A3" w:rsidRDefault="00B630A3" w:rsidP="00B630A3">
      <w:pPr>
        <w:spacing w:line="360" w:lineRule="auto"/>
        <w:ind w:firstLine="567"/>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lastRenderedPageBreak/>
        <w:t>Magnetic Ag/Fe</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O</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/CNC material was synthesized using the hydrothermal method. This method attached Ag NPs onto CNC/Fe</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O</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 xml:space="preserve"> without adding any reducing agent or stabilizer. The CNC matrix phase was critical in reducing Ag</w:t>
      </w:r>
      <w:r w:rsidRPr="00B630A3">
        <w:rPr>
          <w:rFonts w:ascii="Times New Roman" w:eastAsia="Times New Roman" w:hAnsi="Times New Roman" w:cs="Times New Roman"/>
          <w:sz w:val="24"/>
          <w:szCs w:val="24"/>
          <w:vertAlign w:val="superscript"/>
        </w:rPr>
        <w:t>+</w:t>
      </w:r>
      <w:r w:rsidRPr="00B630A3">
        <w:rPr>
          <w:rFonts w:ascii="Times New Roman" w:eastAsia="Times New Roman" w:hAnsi="Times New Roman" w:cs="Times New Roman"/>
          <w:sz w:val="24"/>
          <w:szCs w:val="24"/>
        </w:rPr>
        <w:t xml:space="preserve"> precursors and stabilizing Ag NPs formed on the CNC surface. Ag/Fe</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O</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/CNC nanocomposite material exhibited impressive catalytic activity to reduce 4-NP to 4-AP and cationic (MB) and anionic (MO) dyes in the presence of NaBH</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 Only a small amount of catalyst is needed (2.5 mg for 4-NP and 15 mg for MB and MO); after a short time (2.0 - 5.0 minutes), the reduction efficiency is greater than 90%.</w:t>
      </w:r>
    </w:p>
    <w:p w14:paraId="79207A60" w14:textId="77777777" w:rsidR="00B630A3" w:rsidRPr="00B630A3" w:rsidRDefault="00B630A3" w:rsidP="00B630A3">
      <w:pPr>
        <w:spacing w:line="360" w:lineRule="auto"/>
        <w:ind w:firstLine="567"/>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The thesis also successfully synthesized proton-conducting membranes for hydrogen fuel cells based on the composite material CNC/Imidazole/Nafion® 117 (NCI) using a simple solution/vacuum filtration method. The SEM image showed that the component phases in the NCI material structure have good interactions, and no phase separation occurs. From electrochemical impedance spectroscopy (EIS), it was determined that the proton conductivity of NCI material reached 6.19 × 10</w:t>
      </w:r>
      <w:r w:rsidRPr="00B630A3">
        <w:rPr>
          <w:rFonts w:ascii="Times New Roman" w:eastAsia="Times New Roman" w:hAnsi="Times New Roman" w:cs="Times New Roman"/>
          <w:sz w:val="24"/>
          <w:szCs w:val="24"/>
          <w:vertAlign w:val="superscript"/>
        </w:rPr>
        <w:t>-4</w:t>
      </w:r>
      <w:r w:rsidRPr="00B630A3">
        <w:rPr>
          <w:rFonts w:ascii="Times New Roman" w:eastAsia="Times New Roman" w:hAnsi="Times New Roman" w:cs="Times New Roman"/>
          <w:sz w:val="24"/>
          <w:szCs w:val="24"/>
        </w:rPr>
        <w:t xml:space="preserve"> S/m, 5 times higher than CNC/Im (1.2 × 10</w:t>
      </w:r>
      <w:r w:rsidRPr="00B630A3">
        <w:rPr>
          <w:rFonts w:ascii="Times New Roman" w:eastAsia="Times New Roman" w:hAnsi="Times New Roman" w:cs="Times New Roman"/>
          <w:sz w:val="24"/>
          <w:szCs w:val="24"/>
          <w:vertAlign w:val="superscript"/>
        </w:rPr>
        <w:t>-4</w:t>
      </w:r>
      <w:r w:rsidRPr="00B630A3">
        <w:rPr>
          <w:rFonts w:ascii="Times New Roman" w:eastAsia="Times New Roman" w:hAnsi="Times New Roman" w:cs="Times New Roman"/>
          <w:sz w:val="24"/>
          <w:szCs w:val="24"/>
        </w:rPr>
        <w:t xml:space="preserve"> S /m) and increased more than 32 times compared to pure CNC material (0.19 × 10</w:t>
      </w:r>
      <w:r w:rsidRPr="00B630A3">
        <w:rPr>
          <w:rFonts w:ascii="Times New Roman" w:eastAsia="Times New Roman" w:hAnsi="Times New Roman" w:cs="Times New Roman"/>
          <w:sz w:val="24"/>
          <w:szCs w:val="24"/>
          <w:vertAlign w:val="superscript"/>
        </w:rPr>
        <w:t>-4</w:t>
      </w:r>
      <w:r w:rsidRPr="00B630A3">
        <w:rPr>
          <w:rFonts w:ascii="Times New Roman" w:eastAsia="Times New Roman" w:hAnsi="Times New Roman" w:cs="Times New Roman"/>
          <w:sz w:val="24"/>
          <w:szCs w:val="24"/>
        </w:rPr>
        <w:t xml:space="preserve"> S/m) when the mass ratio between Nafion® 117 solution (containing 5% pure Nafion) and CNC/ Imidazole (CNC/Im) is 2:1. Although the Nafion content used in the manufacturing process was relatively low, the resulting NCI composite membrane was capable of conducting protons under low humidity conditions (~ 40%).</w:t>
      </w:r>
    </w:p>
    <w:p w14:paraId="6E03A351"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b/>
          <w:bCs/>
          <w:sz w:val="24"/>
          <w:szCs w:val="24"/>
        </w:rPr>
        <w:t>2. NOVE</w:t>
      </w:r>
      <w:r w:rsidRPr="00B630A3">
        <w:rPr>
          <w:rFonts w:ascii="Times New Roman" w:eastAsia="Times New Roman" w:hAnsi="Times New Roman" w:cs="Times New Roman"/>
          <w:b/>
          <w:bCs/>
          <w:sz w:val="24"/>
          <w:szCs w:val="24"/>
          <w:lang w:val="vi-VN"/>
        </w:rPr>
        <w:t>L</w:t>
      </w:r>
      <w:r w:rsidRPr="00B630A3">
        <w:rPr>
          <w:rFonts w:ascii="Times New Roman" w:eastAsia="Times New Roman" w:hAnsi="Times New Roman" w:cs="Times New Roman"/>
          <w:b/>
          <w:bCs/>
          <w:sz w:val="24"/>
          <w:szCs w:val="24"/>
        </w:rPr>
        <w:t>TY</w:t>
      </w:r>
      <w:r w:rsidRPr="00B630A3">
        <w:rPr>
          <w:rFonts w:ascii="Times New Roman" w:eastAsia="Times New Roman" w:hAnsi="Times New Roman" w:cs="Times New Roman"/>
          <w:b/>
          <w:bCs/>
          <w:sz w:val="24"/>
          <w:szCs w:val="24"/>
          <w:lang w:val="vi-VN"/>
        </w:rPr>
        <w:t xml:space="preserve"> </w:t>
      </w:r>
      <w:r w:rsidRPr="00B630A3">
        <w:rPr>
          <w:rFonts w:ascii="Times New Roman" w:eastAsia="Times New Roman" w:hAnsi="Times New Roman" w:cs="Times New Roman"/>
          <w:b/>
          <w:bCs/>
          <w:sz w:val="24"/>
          <w:szCs w:val="24"/>
        </w:rPr>
        <w:t>OF THESIS</w:t>
      </w:r>
      <w:r w:rsidRPr="00B630A3">
        <w:rPr>
          <w:rFonts w:ascii="Times New Roman" w:eastAsia="Times New Roman" w:hAnsi="Times New Roman" w:cs="Times New Roman"/>
          <w:sz w:val="24"/>
          <w:szCs w:val="24"/>
        </w:rPr>
        <w:t>:</w:t>
      </w:r>
    </w:p>
    <w:p w14:paraId="1C9D50BD"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New contributions of the thesis:</w:t>
      </w:r>
    </w:p>
    <w:p w14:paraId="5A2F354E"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ZnO/CNC composite materials had better photocatalytic activity than pure ZnO. The thesis also explained the competitive mechanism between the two adsorption and photocatalytic processes of ZnO/CNC composite materials. This competition depended mainly on the concentration ratio of the zinc salt precursor (Zn(NO</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w:t>
      </w:r>
      <w:r w:rsidRPr="00B630A3">
        <w:rPr>
          <w:rFonts w:ascii="Times New Roman" w:eastAsia="Times New Roman" w:hAnsi="Times New Roman" w:cs="Times New Roman"/>
          <w:sz w:val="24"/>
          <w:szCs w:val="24"/>
          <w:vertAlign w:val="subscript"/>
        </w:rPr>
        <w:t>2</w:t>
      </w:r>
      <w:r w:rsidRPr="00B630A3">
        <w:rPr>
          <w:rFonts w:ascii="Times New Roman" w:eastAsia="Times New Roman" w:hAnsi="Times New Roman" w:cs="Times New Roman"/>
          <w:sz w:val="24"/>
          <w:szCs w:val="24"/>
        </w:rPr>
        <w:t>.6H</w:t>
      </w:r>
      <w:r w:rsidRPr="00B630A3">
        <w:rPr>
          <w:rFonts w:ascii="Times New Roman" w:eastAsia="Times New Roman" w:hAnsi="Times New Roman" w:cs="Times New Roman"/>
          <w:sz w:val="24"/>
          <w:szCs w:val="24"/>
          <w:vertAlign w:val="subscript"/>
        </w:rPr>
        <w:t>2</w:t>
      </w:r>
      <w:r w:rsidRPr="00B630A3">
        <w:rPr>
          <w:rFonts w:ascii="Times New Roman" w:eastAsia="Times New Roman" w:hAnsi="Times New Roman" w:cs="Times New Roman"/>
          <w:sz w:val="24"/>
          <w:szCs w:val="24"/>
        </w:rPr>
        <w:t>O) and CNC.</w:t>
      </w:r>
    </w:p>
    <w:p w14:paraId="601CD896"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xml:space="preserve">• The mechanism of the reduction of toxic organic compounds of </w:t>
      </w:r>
      <w:bookmarkStart w:id="1" w:name="_Hlk168060380"/>
      <w:r w:rsidRPr="00B630A3">
        <w:rPr>
          <w:rFonts w:ascii="Times New Roman" w:eastAsia="Times New Roman" w:hAnsi="Times New Roman" w:cs="Times New Roman"/>
          <w:sz w:val="24"/>
          <w:szCs w:val="24"/>
        </w:rPr>
        <w:t>Ag/Fe</w:t>
      </w:r>
      <w:r w:rsidRPr="00B630A3">
        <w:rPr>
          <w:rFonts w:ascii="Times New Roman" w:eastAsia="Times New Roman" w:hAnsi="Times New Roman" w:cs="Times New Roman"/>
          <w:sz w:val="24"/>
          <w:szCs w:val="24"/>
          <w:vertAlign w:val="subscript"/>
        </w:rPr>
        <w:t>3</w:t>
      </w:r>
      <w:r w:rsidRPr="00B630A3">
        <w:rPr>
          <w:rFonts w:ascii="Times New Roman" w:eastAsia="Times New Roman" w:hAnsi="Times New Roman" w:cs="Times New Roman"/>
          <w:sz w:val="24"/>
          <w:szCs w:val="24"/>
        </w:rPr>
        <w:t>O</w:t>
      </w:r>
      <w:r w:rsidRPr="00B630A3">
        <w:rPr>
          <w:rFonts w:ascii="Times New Roman" w:eastAsia="Times New Roman" w:hAnsi="Times New Roman" w:cs="Times New Roman"/>
          <w:sz w:val="24"/>
          <w:szCs w:val="24"/>
          <w:vertAlign w:val="subscript"/>
        </w:rPr>
        <w:t>4</w:t>
      </w:r>
      <w:r w:rsidRPr="00B630A3">
        <w:rPr>
          <w:rFonts w:ascii="Times New Roman" w:eastAsia="Times New Roman" w:hAnsi="Times New Roman" w:cs="Times New Roman"/>
          <w:sz w:val="24"/>
          <w:szCs w:val="24"/>
        </w:rPr>
        <w:t xml:space="preserve">/CNC </w:t>
      </w:r>
      <w:bookmarkEnd w:id="1"/>
      <w:r w:rsidRPr="00B630A3">
        <w:rPr>
          <w:rFonts w:ascii="Times New Roman" w:eastAsia="Times New Roman" w:hAnsi="Times New Roman" w:cs="Times New Roman"/>
          <w:sz w:val="24"/>
          <w:szCs w:val="24"/>
        </w:rPr>
        <w:t>materials has been determined. The material had high catalytic activity, was easy to separate from the reaction mixture thanks to the magnetic field, and had good stability, so it is a potential material for removing toxic organic pollutants from wastewater sources.</w:t>
      </w:r>
    </w:p>
    <w:p w14:paraId="4DADD7DF"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xml:space="preserve">• Derived a semi-empirical formula to determine the </w:t>
      </w:r>
      <w:r w:rsidRPr="00B630A3">
        <w:rPr>
          <w:rFonts w:ascii="Times New Roman" w:eastAsia="Times New Roman" w:hAnsi="Times New Roman" w:cs="Times New Roman"/>
          <w:b/>
          <w:bCs/>
          <w:i/>
          <w:iCs/>
          <w:sz w:val="24"/>
          <w:szCs w:val="24"/>
        </w:rPr>
        <w:t>n index</w:t>
      </w:r>
      <w:r w:rsidRPr="00B630A3">
        <w:rPr>
          <w:rFonts w:ascii="Times New Roman" w:eastAsia="Times New Roman" w:hAnsi="Times New Roman" w:cs="Times New Roman"/>
          <w:sz w:val="24"/>
          <w:szCs w:val="24"/>
        </w:rPr>
        <w:t xml:space="preserve"> (number of glucose rings on CNC interacting with an imidazole molecule) from analyzing the DSC diagram of the composite </w:t>
      </w:r>
      <w:r w:rsidRPr="00B630A3">
        <w:rPr>
          <w:rFonts w:ascii="Times New Roman" w:eastAsia="Times New Roman" w:hAnsi="Times New Roman" w:cs="Times New Roman"/>
          <w:sz w:val="24"/>
          <w:szCs w:val="24"/>
        </w:rPr>
        <w:lastRenderedPageBreak/>
        <w:t>material between CNC and imidazole (CNC/Im). Finding this semi-empirical formula allows quickly changing the CNC: Im ratio to achieve a structure with the best proton conductivity.</w:t>
      </w:r>
    </w:p>
    <w:p w14:paraId="213F56A3" w14:textId="77777777" w:rsidR="00B630A3" w:rsidRPr="00B630A3" w:rsidRDefault="00B630A3" w:rsidP="00B630A3">
      <w:pPr>
        <w:spacing w:line="360" w:lineRule="auto"/>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Proposed a new proton-conducting membrane structure CNC/Im/Nafion® 117 (NCI) that can be applied to hydrogen fuel cells operating in low humidity conditions.</w:t>
      </w:r>
    </w:p>
    <w:p w14:paraId="15EB6FC7" w14:textId="77777777" w:rsidR="00B630A3" w:rsidRPr="00B630A3" w:rsidRDefault="00B630A3" w:rsidP="00B630A3">
      <w:pPr>
        <w:spacing w:line="360" w:lineRule="auto"/>
        <w:jc w:val="both"/>
        <w:rPr>
          <w:rFonts w:ascii="Times New Roman" w:eastAsia="Times New Roman" w:hAnsi="Times New Roman" w:cs="Times New Roman"/>
          <w:b/>
          <w:bCs/>
          <w:sz w:val="24"/>
          <w:szCs w:val="24"/>
          <w:lang w:val="vi-VN"/>
        </w:rPr>
      </w:pPr>
      <w:r w:rsidRPr="00B630A3">
        <w:rPr>
          <w:rFonts w:ascii="Times New Roman" w:eastAsia="Times New Roman" w:hAnsi="Times New Roman" w:cs="Times New Roman"/>
          <w:b/>
          <w:bCs/>
          <w:sz w:val="24"/>
          <w:szCs w:val="24"/>
        </w:rPr>
        <w:t>3</w:t>
      </w:r>
      <w:r w:rsidRPr="00B630A3">
        <w:rPr>
          <w:rFonts w:ascii="Times New Roman" w:eastAsia="Times New Roman" w:hAnsi="Times New Roman" w:cs="Times New Roman"/>
          <w:sz w:val="24"/>
          <w:szCs w:val="24"/>
        </w:rPr>
        <w:t xml:space="preserve">. </w:t>
      </w:r>
      <w:r w:rsidRPr="00B630A3">
        <w:rPr>
          <w:rFonts w:ascii="Times New Roman" w:eastAsia="Times New Roman" w:hAnsi="Times New Roman" w:cs="Times New Roman"/>
          <w:b/>
          <w:bCs/>
          <w:sz w:val="24"/>
          <w:szCs w:val="24"/>
        </w:rPr>
        <w:t>APPLICATIONS/ APPLICABILIT</w:t>
      </w:r>
      <w:r w:rsidRPr="00B630A3">
        <w:rPr>
          <w:rFonts w:ascii="Times New Roman" w:eastAsia="Times New Roman" w:hAnsi="Times New Roman" w:cs="Times New Roman"/>
          <w:b/>
          <w:bCs/>
          <w:sz w:val="24"/>
          <w:szCs w:val="24"/>
          <w:lang w:val="vi-VN"/>
        </w:rPr>
        <w:t xml:space="preserve">Y/ PERSPECTIVE </w:t>
      </w:r>
    </w:p>
    <w:bookmarkEnd w:id="0"/>
    <w:p w14:paraId="042BE07E" w14:textId="77777777" w:rsidR="00B630A3" w:rsidRPr="00B630A3" w:rsidRDefault="00B630A3" w:rsidP="00B630A3">
      <w:pPr>
        <w:spacing w:line="360" w:lineRule="auto"/>
        <w:ind w:firstLine="567"/>
        <w:jc w:val="both"/>
        <w:rPr>
          <w:rFonts w:ascii="Times New Roman" w:eastAsia="Times New Roman" w:hAnsi="Times New Roman" w:cs="Times New Roman"/>
          <w:sz w:val="24"/>
          <w:szCs w:val="24"/>
        </w:rPr>
      </w:pPr>
      <w:r w:rsidRPr="00B630A3">
        <w:rPr>
          <w:rFonts w:ascii="Times New Roman" w:eastAsia="Times New Roman" w:hAnsi="Times New Roman" w:cs="Times New Roman"/>
          <w:sz w:val="24"/>
          <w:szCs w:val="24"/>
        </w:rPr>
        <w:t xml:space="preserve">The composite materials based on cellulose nanocrystals researched and developed in this thesis have the potential for application in organic waste treatment and proton-conducting membranes shortly. In particular, the newly proposed proton conducting membrane structure, a composite between CNC/Im and Nafion® 117, can be developed for application in hydrogen fuel cells operating in low humidity conditions. It is necessary to continue to investigate the conductivity value of this material at different temperatures and humidity environments. From there, the activation energy value of the proton conduction process can be determined. Analyze the nitrogen content in the material, thereby determining the </w:t>
      </w:r>
      <w:r w:rsidRPr="00B630A3">
        <w:rPr>
          <w:rFonts w:ascii="Times New Roman" w:eastAsia="Times New Roman" w:hAnsi="Times New Roman" w:cs="Times New Roman"/>
          <w:b/>
          <w:bCs/>
          <w:i/>
          <w:iCs/>
          <w:sz w:val="24"/>
          <w:szCs w:val="24"/>
        </w:rPr>
        <w:t>n index</w:t>
      </w:r>
      <w:r w:rsidRPr="00B630A3">
        <w:rPr>
          <w:rFonts w:ascii="Times New Roman" w:eastAsia="Times New Roman" w:hAnsi="Times New Roman" w:cs="Times New Roman"/>
          <w:sz w:val="24"/>
          <w:szCs w:val="24"/>
        </w:rPr>
        <w:t xml:space="preserve"> to compare with the results obtained from the proposed semi-empirical formula. Continue to investigate other parameters related to the operation process in an actual fuel cell, such as current density, oxidation resistance, solvent swelling, gas permeability, and methanol permeability.</w:t>
      </w:r>
    </w:p>
    <w:p w14:paraId="224FE1EB" w14:textId="77777777" w:rsidR="00B630A3" w:rsidRPr="00B630A3" w:rsidRDefault="00B630A3" w:rsidP="00B630A3">
      <w:pPr>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5936"/>
        <w:gridCol w:w="3424"/>
      </w:tblGrid>
      <w:tr w:rsidR="00B630A3" w:rsidRPr="00B630A3" w14:paraId="1480AAE6" w14:textId="77777777" w:rsidTr="005046DC">
        <w:tc>
          <w:tcPr>
            <w:tcW w:w="6062" w:type="dxa"/>
          </w:tcPr>
          <w:p w14:paraId="6D9ACB49" w14:textId="77777777" w:rsidR="00B630A3" w:rsidRPr="00B630A3" w:rsidRDefault="00B630A3" w:rsidP="00B630A3">
            <w:pPr>
              <w:jc w:val="center"/>
              <w:rPr>
                <w:rFonts w:ascii="Times New Roman" w:eastAsia="Times New Roman" w:hAnsi="Times New Roman" w:cs="Times New Roman"/>
                <w:b/>
                <w:sz w:val="24"/>
                <w:szCs w:val="24"/>
              </w:rPr>
            </w:pPr>
            <w:r w:rsidRPr="00B630A3">
              <w:rPr>
                <w:rFonts w:ascii="Times New Roman" w:eastAsia="Times New Roman" w:hAnsi="Times New Roman" w:cs="Times New Roman"/>
                <w:b/>
                <w:sz w:val="24"/>
                <w:szCs w:val="24"/>
              </w:rPr>
              <w:t xml:space="preserve"> SUPERVISOR</w:t>
            </w:r>
          </w:p>
          <w:p w14:paraId="6675A455" w14:textId="77777777" w:rsidR="00B630A3" w:rsidRPr="00B630A3" w:rsidRDefault="00B630A3" w:rsidP="00B630A3">
            <w:pPr>
              <w:jc w:val="center"/>
              <w:rPr>
                <w:rFonts w:ascii="Times New Roman" w:eastAsia="Times New Roman" w:hAnsi="Times New Roman" w:cs="Times New Roman"/>
                <w:b/>
                <w:sz w:val="24"/>
                <w:szCs w:val="24"/>
              </w:rPr>
            </w:pPr>
          </w:p>
          <w:p w14:paraId="4A2E319C" w14:textId="77777777" w:rsidR="00B630A3" w:rsidRPr="00B630A3" w:rsidRDefault="00B630A3" w:rsidP="00B630A3">
            <w:pPr>
              <w:jc w:val="center"/>
              <w:rPr>
                <w:rFonts w:ascii="Times New Roman" w:eastAsia="Times New Roman" w:hAnsi="Times New Roman" w:cs="Times New Roman"/>
                <w:b/>
                <w:sz w:val="24"/>
                <w:szCs w:val="24"/>
              </w:rPr>
            </w:pPr>
          </w:p>
          <w:p w14:paraId="69321A9E" w14:textId="77777777" w:rsidR="00B630A3" w:rsidRPr="00B630A3" w:rsidRDefault="00B630A3" w:rsidP="00B630A3">
            <w:pPr>
              <w:jc w:val="center"/>
              <w:rPr>
                <w:rFonts w:ascii="Times New Roman" w:eastAsia="Times New Roman" w:hAnsi="Times New Roman" w:cs="Times New Roman"/>
                <w:b/>
                <w:sz w:val="24"/>
                <w:szCs w:val="24"/>
              </w:rPr>
            </w:pPr>
          </w:p>
          <w:p w14:paraId="4233FD49" w14:textId="77777777" w:rsidR="00B630A3" w:rsidRPr="00B630A3" w:rsidRDefault="00B630A3" w:rsidP="00B630A3">
            <w:pPr>
              <w:jc w:val="center"/>
              <w:rPr>
                <w:rFonts w:ascii="Times New Roman" w:eastAsia="Times New Roman" w:hAnsi="Times New Roman" w:cs="Times New Roman"/>
                <w:b/>
                <w:sz w:val="24"/>
                <w:szCs w:val="24"/>
              </w:rPr>
            </w:pPr>
          </w:p>
          <w:p w14:paraId="5F88A3D9" w14:textId="77777777" w:rsidR="00B630A3" w:rsidRPr="00B630A3" w:rsidRDefault="00B630A3" w:rsidP="00B630A3">
            <w:pPr>
              <w:jc w:val="both"/>
              <w:rPr>
                <w:rFonts w:ascii="Times New Roman" w:eastAsia="Times New Roman" w:hAnsi="Times New Roman" w:cs="Times New Roman"/>
                <w:b/>
                <w:bCs/>
                <w:sz w:val="24"/>
                <w:szCs w:val="24"/>
              </w:rPr>
            </w:pPr>
            <w:r w:rsidRPr="00B630A3">
              <w:rPr>
                <w:rFonts w:ascii="Times New Roman" w:eastAsia="Times New Roman" w:hAnsi="Times New Roman" w:cs="Times New Roman"/>
                <w:b/>
                <w:bCs/>
                <w:sz w:val="24"/>
                <w:szCs w:val="24"/>
              </w:rPr>
              <w:t xml:space="preserve">Prof. Le Van Hieu            Assoc. Prof. Ha Thuc Chi Nhan </w:t>
            </w:r>
          </w:p>
          <w:p w14:paraId="18029CDE" w14:textId="77777777" w:rsidR="00B630A3" w:rsidRPr="00B630A3" w:rsidRDefault="00B630A3" w:rsidP="00B630A3">
            <w:pPr>
              <w:jc w:val="center"/>
              <w:rPr>
                <w:rFonts w:ascii="Times New Roman" w:eastAsia="Times New Roman" w:hAnsi="Times New Roman" w:cs="Times New Roman"/>
                <w:b/>
                <w:sz w:val="24"/>
                <w:szCs w:val="24"/>
              </w:rPr>
            </w:pPr>
          </w:p>
        </w:tc>
        <w:tc>
          <w:tcPr>
            <w:tcW w:w="3487" w:type="dxa"/>
          </w:tcPr>
          <w:p w14:paraId="3748ACBE" w14:textId="77777777" w:rsidR="00B630A3" w:rsidRPr="00B630A3" w:rsidRDefault="00B630A3" w:rsidP="00B630A3">
            <w:pPr>
              <w:jc w:val="center"/>
              <w:rPr>
                <w:rFonts w:ascii="Times New Roman" w:eastAsia="Times New Roman" w:hAnsi="Times New Roman" w:cs="Times New Roman"/>
                <w:b/>
                <w:sz w:val="24"/>
                <w:szCs w:val="24"/>
                <w:lang w:val="vi-VN"/>
              </w:rPr>
            </w:pPr>
            <w:r w:rsidRPr="00B630A3">
              <w:rPr>
                <w:rFonts w:ascii="Times New Roman" w:eastAsia="Times New Roman" w:hAnsi="Times New Roman" w:cs="Times New Roman"/>
                <w:b/>
                <w:sz w:val="24"/>
                <w:szCs w:val="24"/>
              </w:rPr>
              <w:t>PhD STUDEN</w:t>
            </w:r>
            <w:r w:rsidRPr="00B630A3">
              <w:rPr>
                <w:rFonts w:ascii="Times New Roman" w:eastAsia="Times New Roman" w:hAnsi="Times New Roman" w:cs="Times New Roman"/>
                <w:b/>
                <w:sz w:val="24"/>
                <w:szCs w:val="24"/>
                <w:lang w:val="vi-VN"/>
              </w:rPr>
              <w:t>T</w:t>
            </w:r>
          </w:p>
          <w:p w14:paraId="7A17C26C" w14:textId="77777777" w:rsidR="00B630A3" w:rsidRPr="00B630A3" w:rsidRDefault="00B630A3" w:rsidP="00B630A3">
            <w:pPr>
              <w:jc w:val="center"/>
              <w:rPr>
                <w:rFonts w:ascii="Times New Roman" w:eastAsia="Times New Roman" w:hAnsi="Times New Roman" w:cs="Times New Roman"/>
                <w:sz w:val="24"/>
                <w:szCs w:val="24"/>
              </w:rPr>
            </w:pPr>
          </w:p>
          <w:p w14:paraId="7C8A9B6C" w14:textId="77777777" w:rsidR="00B630A3" w:rsidRPr="00B630A3" w:rsidRDefault="00B630A3" w:rsidP="00B630A3">
            <w:pPr>
              <w:jc w:val="center"/>
              <w:rPr>
                <w:rFonts w:ascii="Times New Roman" w:eastAsia="Times New Roman" w:hAnsi="Times New Roman" w:cs="Times New Roman"/>
                <w:sz w:val="24"/>
                <w:szCs w:val="24"/>
              </w:rPr>
            </w:pPr>
          </w:p>
          <w:p w14:paraId="6C79778A" w14:textId="77777777" w:rsidR="00B630A3" w:rsidRPr="00B630A3" w:rsidRDefault="00B630A3" w:rsidP="00B630A3">
            <w:pPr>
              <w:jc w:val="center"/>
              <w:rPr>
                <w:rFonts w:ascii="Times New Roman" w:eastAsia="Times New Roman" w:hAnsi="Times New Roman" w:cs="Times New Roman"/>
                <w:sz w:val="24"/>
                <w:szCs w:val="24"/>
              </w:rPr>
            </w:pPr>
          </w:p>
          <w:p w14:paraId="0AEBEC56" w14:textId="77777777" w:rsidR="00B630A3" w:rsidRPr="00B630A3" w:rsidRDefault="00B630A3" w:rsidP="00B630A3">
            <w:pPr>
              <w:jc w:val="center"/>
              <w:rPr>
                <w:rFonts w:ascii="Times New Roman" w:eastAsia="Times New Roman" w:hAnsi="Times New Roman" w:cs="Times New Roman"/>
                <w:sz w:val="24"/>
                <w:szCs w:val="24"/>
              </w:rPr>
            </w:pPr>
          </w:p>
          <w:p w14:paraId="17D654D2" w14:textId="77777777" w:rsidR="00B630A3" w:rsidRPr="00B630A3" w:rsidRDefault="00B630A3" w:rsidP="00B630A3">
            <w:pPr>
              <w:jc w:val="center"/>
              <w:rPr>
                <w:rFonts w:ascii="Times New Roman" w:eastAsia="Times New Roman" w:hAnsi="Times New Roman" w:cs="Times New Roman"/>
                <w:b/>
                <w:bCs/>
                <w:sz w:val="24"/>
                <w:szCs w:val="24"/>
              </w:rPr>
            </w:pPr>
            <w:r w:rsidRPr="00B630A3">
              <w:rPr>
                <w:rFonts w:ascii="Times New Roman" w:eastAsia="Times New Roman" w:hAnsi="Times New Roman" w:cs="Times New Roman"/>
                <w:b/>
                <w:bCs/>
                <w:sz w:val="24"/>
                <w:szCs w:val="24"/>
              </w:rPr>
              <w:t>Vu Nang An</w:t>
            </w:r>
          </w:p>
        </w:tc>
      </w:tr>
    </w:tbl>
    <w:p w14:paraId="2728EC48" w14:textId="77777777" w:rsidR="00B630A3" w:rsidRPr="00B630A3" w:rsidRDefault="00B630A3" w:rsidP="00B630A3">
      <w:pPr>
        <w:rPr>
          <w:rFonts w:ascii="Times New Roman" w:eastAsia="Times New Roman" w:hAnsi="Times New Roman" w:cs="Times New Roman"/>
          <w:b/>
          <w:sz w:val="24"/>
          <w:szCs w:val="24"/>
        </w:rPr>
      </w:pPr>
    </w:p>
    <w:p w14:paraId="67FD5EDF" w14:textId="77777777" w:rsidR="00B630A3" w:rsidRPr="00B630A3" w:rsidRDefault="00B630A3" w:rsidP="00B630A3">
      <w:pPr>
        <w:jc w:val="center"/>
        <w:rPr>
          <w:rFonts w:ascii="Times New Roman" w:eastAsia="Times New Roman" w:hAnsi="Times New Roman" w:cs="Times New Roman"/>
          <w:b/>
          <w:sz w:val="24"/>
          <w:szCs w:val="24"/>
        </w:rPr>
      </w:pPr>
    </w:p>
    <w:p w14:paraId="7E2D6D3F" w14:textId="77777777" w:rsidR="00B630A3" w:rsidRPr="00B630A3" w:rsidRDefault="00B630A3" w:rsidP="00B630A3">
      <w:pPr>
        <w:jc w:val="center"/>
        <w:rPr>
          <w:rFonts w:ascii="Times New Roman" w:eastAsia="Times New Roman" w:hAnsi="Times New Roman" w:cs="Times New Roman"/>
          <w:b/>
          <w:sz w:val="24"/>
          <w:szCs w:val="24"/>
        </w:rPr>
      </w:pPr>
      <w:r w:rsidRPr="00B630A3">
        <w:rPr>
          <w:rFonts w:ascii="Times New Roman" w:eastAsia="Times New Roman" w:hAnsi="Times New Roman" w:cs="Times New Roman"/>
          <w:b/>
          <w:sz w:val="24"/>
          <w:szCs w:val="24"/>
        </w:rPr>
        <w:t xml:space="preserve">CERTIFICATION </w:t>
      </w:r>
    </w:p>
    <w:p w14:paraId="2FC4FABB" w14:textId="77777777" w:rsidR="00B630A3" w:rsidRPr="00B630A3" w:rsidRDefault="00B630A3" w:rsidP="00B630A3">
      <w:pPr>
        <w:jc w:val="center"/>
        <w:rPr>
          <w:rFonts w:ascii="Times New Roman" w:eastAsia="Times New Roman" w:hAnsi="Times New Roman" w:cs="Times New Roman"/>
          <w:b/>
          <w:sz w:val="24"/>
          <w:szCs w:val="24"/>
        </w:rPr>
      </w:pPr>
      <w:r w:rsidRPr="00B630A3">
        <w:rPr>
          <w:rFonts w:ascii="Times New Roman" w:eastAsia="Times New Roman" w:hAnsi="Times New Roman" w:cs="Times New Roman"/>
          <w:b/>
          <w:sz w:val="24"/>
          <w:szCs w:val="24"/>
        </w:rPr>
        <w:t>UNIVERSITY OF SCIENCE</w:t>
      </w:r>
    </w:p>
    <w:p w14:paraId="32D3A0B1" w14:textId="77777777" w:rsidR="00B630A3" w:rsidRPr="00B630A3" w:rsidRDefault="00B630A3" w:rsidP="00B630A3">
      <w:pPr>
        <w:tabs>
          <w:tab w:val="left" w:pos="6840"/>
        </w:tabs>
        <w:jc w:val="center"/>
        <w:rPr>
          <w:rFonts w:ascii="Times New Roman" w:eastAsia="Times New Roman" w:hAnsi="Times New Roman" w:cs="Times New Roman"/>
          <w:b/>
          <w:sz w:val="24"/>
          <w:szCs w:val="24"/>
        </w:rPr>
      </w:pPr>
      <w:r w:rsidRPr="00B630A3">
        <w:rPr>
          <w:rFonts w:ascii="Times New Roman" w:eastAsia="Times New Roman" w:hAnsi="Times New Roman" w:cs="Times New Roman"/>
          <w:b/>
          <w:sz w:val="24"/>
          <w:szCs w:val="24"/>
        </w:rPr>
        <w:t>PRESIDENT</w:t>
      </w:r>
    </w:p>
    <w:p w14:paraId="5B60624D" w14:textId="77777777" w:rsidR="00C1377E" w:rsidRPr="00B630A3" w:rsidRDefault="00C1377E">
      <w:pPr>
        <w:rPr>
          <w:rFonts w:ascii="Times New Roman" w:hAnsi="Times New Roman" w:cs="Times New Roman"/>
        </w:rPr>
      </w:pPr>
    </w:p>
    <w:sectPr w:rsidR="00C1377E" w:rsidRPr="00B630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A3"/>
    <w:rsid w:val="005067EF"/>
    <w:rsid w:val="00553C1C"/>
    <w:rsid w:val="006174D9"/>
    <w:rsid w:val="00AC5EC5"/>
    <w:rsid w:val="00B630A3"/>
    <w:rsid w:val="00BD0CC9"/>
    <w:rsid w:val="00C1377E"/>
    <w:rsid w:val="00C334F0"/>
    <w:rsid w:val="00DC6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9AAA"/>
  <w15:chartTrackingRefBased/>
  <w15:docId w15:val="{9B656B4F-E30D-411E-A107-46C243CAC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917</Words>
  <Characters>5229</Characters>
  <Application>Microsoft Office Word</Application>
  <DocSecurity>0</DocSecurity>
  <Lines>43</Lines>
  <Paragraphs>12</Paragraphs>
  <ScaleCrop>false</ScaleCrop>
  <Company>Microsoft</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2024-05-31T08:24:00Z</dcterms:created>
  <dcterms:modified xsi:type="dcterms:W3CDTF">2024-05-31T08:25:00Z</dcterms:modified>
</cp:coreProperties>
</file>